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D6221E5" w14:textId="77777777" w:rsidR="00A07968" w:rsidRDefault="00A07968" w:rsidP="00A07968">
      <w:pPr>
        <w:rPr>
          <w:b/>
          <w:bCs/>
          <w:sz w:val="24"/>
          <w:szCs w:val="24"/>
          <w:lang w:val="en-GB"/>
        </w:rPr>
      </w:pPr>
      <w:r>
        <w:rPr>
          <w:b/>
          <w:bCs/>
          <w:sz w:val="24"/>
          <w:szCs w:val="24"/>
          <w:lang w:val="en-GB"/>
        </w:rPr>
        <w:t>Observations :  Parish : Hulme Walfield and Sommerford Booths</w:t>
      </w:r>
    </w:p>
    <w:p w14:paraId="28BB196C" w14:textId="77777777" w:rsidR="00A07968" w:rsidRDefault="00A07968" w:rsidP="00A07968">
      <w:pPr>
        <w:rPr>
          <w:b/>
          <w:bCs/>
          <w:sz w:val="24"/>
          <w:szCs w:val="24"/>
          <w:lang w:val="en-GB"/>
        </w:rPr>
      </w:pPr>
      <w:r>
        <w:rPr>
          <w:b/>
          <w:bCs/>
          <w:sz w:val="24"/>
          <w:szCs w:val="24"/>
          <w:lang w:val="en-GB"/>
        </w:rPr>
        <w:t>Land included in revised call for sites : 2026</w:t>
      </w:r>
    </w:p>
    <w:p w14:paraId="2CCB05CC" w14:textId="77777777" w:rsidR="0035077F" w:rsidRDefault="0035077F" w:rsidP="00A07968">
      <w:pPr>
        <w:rPr>
          <w:b/>
          <w:bCs/>
          <w:sz w:val="24"/>
          <w:szCs w:val="24"/>
          <w:lang w:val="en-GB"/>
        </w:rPr>
      </w:pPr>
    </w:p>
    <w:p w14:paraId="03AA3A7B" w14:textId="77777777" w:rsidR="0035077F" w:rsidRDefault="0035077F" w:rsidP="00A07968">
      <w:pPr>
        <w:rPr>
          <w:b/>
          <w:bCs/>
          <w:sz w:val="24"/>
          <w:szCs w:val="24"/>
          <w:lang w:val="en-GB"/>
        </w:rPr>
      </w:pPr>
      <w:r>
        <w:rPr>
          <w:b/>
          <w:bCs/>
          <w:sz w:val="24"/>
          <w:szCs w:val="24"/>
          <w:lang w:val="en-GB"/>
        </w:rPr>
        <w:t>Please see map attached for locations</w:t>
      </w:r>
    </w:p>
    <w:p w14:paraId="34922C38" w14:textId="77777777" w:rsidR="00C74EDF" w:rsidRDefault="00C74EDF"/>
    <w:p w14:paraId="66B72846" w14:textId="77777777" w:rsidR="00A07968" w:rsidRDefault="00A07968"/>
    <w:p w14:paraId="1B90EDA8" w14:textId="77777777" w:rsidR="00A07968" w:rsidRDefault="00A07968"/>
    <w:p w14:paraId="21FA12E9" w14:textId="77777777" w:rsidR="0035077F" w:rsidRDefault="0035077F" w:rsidP="0035077F">
      <w:pPr>
        <w:rPr>
          <w:b/>
          <w:bCs/>
          <w:sz w:val="24"/>
          <w:szCs w:val="24"/>
          <w:lang w:val="en-GB"/>
        </w:rPr>
      </w:pPr>
      <w:r>
        <w:rPr>
          <w:b/>
          <w:bCs/>
          <w:sz w:val="24"/>
          <w:szCs w:val="24"/>
          <w:lang w:val="en-GB"/>
        </w:rPr>
        <w:t>Site 1 : Land north of Wolsenholme Elmy Road</w:t>
      </w:r>
    </w:p>
    <w:p w14:paraId="11B4360F" w14:textId="77777777" w:rsidR="0035077F" w:rsidRDefault="0035077F" w:rsidP="0035077F">
      <w:pPr>
        <w:rPr>
          <w:b/>
          <w:bCs/>
          <w:sz w:val="24"/>
          <w:szCs w:val="24"/>
          <w:lang w:val="en-GB"/>
        </w:rPr>
      </w:pPr>
    </w:p>
    <w:p w14:paraId="498AA6E1" w14:textId="77777777" w:rsidR="0035077F" w:rsidRDefault="0035077F" w:rsidP="0035077F">
      <w:pPr>
        <w:numPr>
          <w:ilvl w:val="0"/>
          <w:numId w:val="1"/>
        </w:numPr>
        <w:rPr>
          <w:sz w:val="24"/>
          <w:szCs w:val="24"/>
          <w:lang w:val="en-GB"/>
        </w:rPr>
      </w:pPr>
      <w:r>
        <w:rPr>
          <w:sz w:val="24"/>
          <w:szCs w:val="24"/>
          <w:lang w:val="en-GB"/>
        </w:rPr>
        <w:t>The extent of this land is of considerable concern as it substantially extends the area of built development beyond the physical boundary created by the Wolstenholme-Elmy link road.  This road not only forms a strong physical boundary to the town of Congleton but one that has been previously recognised in proposals for boundary review as  the physical limit of Congleton .  The CE Strategic Planning Officer gave a firm commitment to the Parish Council at the time of the last Local Plan consultations that Wolstenholme Elmy link would be the absolute limit of physical development for the North of Congleton. Any development that has taken north of this road is a consequences of previously approved or appealed consents.</w:t>
      </w:r>
    </w:p>
    <w:p w14:paraId="6730DFE0" w14:textId="77777777" w:rsidR="0004180D" w:rsidRDefault="0004180D" w:rsidP="0004180D">
      <w:pPr>
        <w:rPr>
          <w:sz w:val="24"/>
          <w:szCs w:val="24"/>
          <w:lang w:val="en-GB"/>
        </w:rPr>
      </w:pPr>
    </w:p>
    <w:p w14:paraId="590981EB" w14:textId="77777777" w:rsidR="0004180D" w:rsidRDefault="0004180D" w:rsidP="0004180D">
      <w:pPr>
        <w:rPr>
          <w:sz w:val="24"/>
          <w:szCs w:val="24"/>
          <w:lang w:val="en-GB"/>
        </w:rPr>
      </w:pPr>
    </w:p>
    <w:p w14:paraId="5CCA03A3" w14:textId="77777777" w:rsidR="0004180D" w:rsidRDefault="0004180D" w:rsidP="0004180D">
      <w:pPr>
        <w:rPr>
          <w:b/>
          <w:bCs/>
          <w:sz w:val="24"/>
          <w:szCs w:val="24"/>
          <w:lang w:val="en-GB"/>
        </w:rPr>
      </w:pPr>
      <w:r>
        <w:rPr>
          <w:b/>
          <w:bCs/>
          <w:sz w:val="24"/>
          <w:szCs w:val="24"/>
          <w:lang w:val="en-GB"/>
        </w:rPr>
        <w:t>Site 2 : Land previously identified adjacent to Westlow Mere Fishery</w:t>
      </w:r>
    </w:p>
    <w:p w14:paraId="4CFA7A4D" w14:textId="77777777" w:rsidR="0004180D" w:rsidRDefault="0004180D" w:rsidP="0004180D">
      <w:pPr>
        <w:numPr>
          <w:ilvl w:val="0"/>
          <w:numId w:val="1"/>
        </w:numPr>
        <w:rPr>
          <w:sz w:val="24"/>
          <w:szCs w:val="24"/>
        </w:rPr>
      </w:pPr>
      <w:r>
        <w:rPr>
          <w:sz w:val="24"/>
          <w:szCs w:val="24"/>
          <w:lang w:val="en-GB"/>
        </w:rPr>
        <w:t>This land, and the adjacent land both east and west is an important local amenity  and wildlife habitat feature with linking footpaths around the entire area of the clubs ownership. These links are well used by residents of the area and there are associated links to the Congleton West-East greenway.   The access road is private and so cannot be used without  the consent of the club. Furthermore any development would force additional access onto Giantswood Lane ( see above) with the loss of protected ( TPO) woodland.</w:t>
      </w:r>
    </w:p>
    <w:p w14:paraId="4032C001" w14:textId="77777777" w:rsidR="0004180D" w:rsidRDefault="0004180D" w:rsidP="0004180D">
      <w:pPr>
        <w:rPr>
          <w:sz w:val="24"/>
          <w:szCs w:val="24"/>
          <w:lang w:val="en-GB"/>
        </w:rPr>
      </w:pPr>
    </w:p>
    <w:p w14:paraId="75FCACA5" w14:textId="77777777" w:rsidR="00A07968" w:rsidRDefault="00A07968"/>
    <w:p w14:paraId="79781E50" w14:textId="77777777" w:rsidR="00A07968" w:rsidRDefault="00A07968"/>
    <w:p w14:paraId="102FE451" w14:textId="77777777" w:rsidR="00A07968" w:rsidRDefault="00A07968"/>
    <w:p w14:paraId="1856B7A4" w14:textId="77777777" w:rsidR="00011659" w:rsidRDefault="00011659"/>
    <w:p w14:paraId="51CFDB9B" w14:textId="77777777" w:rsidR="00011659" w:rsidRDefault="00011659" w:rsidP="00011659">
      <w:pPr>
        <w:rPr>
          <w:b/>
          <w:bCs/>
          <w:sz w:val="24"/>
          <w:szCs w:val="24"/>
          <w:lang w:val="en-GB"/>
        </w:rPr>
      </w:pPr>
      <w:r>
        <w:rPr>
          <w:b/>
          <w:bCs/>
          <w:sz w:val="24"/>
          <w:szCs w:val="24"/>
          <w:lang w:val="en-GB"/>
        </w:rPr>
        <w:t>Site 3 : Land between Wolstenholme Elmy Way and A5365</w:t>
      </w:r>
    </w:p>
    <w:p w14:paraId="2E2898A9" w14:textId="77777777" w:rsidR="004E368E" w:rsidRPr="004E368E" w:rsidRDefault="00011659" w:rsidP="004E368E">
      <w:pPr>
        <w:numPr>
          <w:ilvl w:val="0"/>
          <w:numId w:val="1"/>
        </w:numPr>
        <w:rPr>
          <w:sz w:val="24"/>
          <w:szCs w:val="24"/>
          <w:lang w:val="en-GB"/>
        </w:rPr>
      </w:pPr>
      <w:r>
        <w:rPr>
          <w:sz w:val="24"/>
          <w:szCs w:val="24"/>
          <w:lang w:val="en-GB"/>
        </w:rPr>
        <w:t>Only part of this land is in agricultural use.  The majority is  an area of mature woodland and potentially mossland.   Refer to local observations by Eaton Parish Council as it is believed to be identified as an area of wildlife importance in its own Neighbourhood Plan.</w:t>
      </w:r>
    </w:p>
    <w:p w14:paraId="66754C95" w14:textId="77777777" w:rsidR="00011659" w:rsidRDefault="00011659" w:rsidP="004E368E">
      <w:pPr>
        <w:ind w:left="420"/>
        <w:rPr>
          <w:b/>
          <w:bCs/>
          <w:sz w:val="24"/>
          <w:szCs w:val="24"/>
          <w:lang w:val="en-GB"/>
        </w:rPr>
      </w:pPr>
    </w:p>
    <w:p w14:paraId="3D07CB04" w14:textId="77777777" w:rsidR="004E368E" w:rsidRDefault="004E368E" w:rsidP="004E368E">
      <w:pPr>
        <w:ind w:left="420"/>
        <w:rPr>
          <w:b/>
          <w:bCs/>
          <w:sz w:val="24"/>
          <w:szCs w:val="24"/>
          <w:lang w:val="en-GB"/>
        </w:rPr>
      </w:pPr>
    </w:p>
    <w:p w14:paraId="6F043EF4" w14:textId="77777777" w:rsidR="00011659" w:rsidRDefault="004E368E" w:rsidP="004E368E">
      <w:pPr>
        <w:ind w:left="420"/>
        <w:rPr>
          <w:b/>
          <w:bCs/>
          <w:sz w:val="24"/>
          <w:szCs w:val="24"/>
          <w:lang w:val="en-GB"/>
        </w:rPr>
      </w:pPr>
      <w:r>
        <w:rPr>
          <w:b/>
          <w:bCs/>
          <w:sz w:val="24"/>
          <w:szCs w:val="24"/>
          <w:lang w:val="en-GB"/>
        </w:rPr>
        <w:t>Summary</w:t>
      </w:r>
    </w:p>
    <w:p w14:paraId="10F00311" w14:textId="77777777" w:rsidR="004E368E" w:rsidRDefault="004E368E" w:rsidP="004E368E">
      <w:pPr>
        <w:ind w:left="420"/>
        <w:rPr>
          <w:b/>
          <w:bCs/>
          <w:sz w:val="24"/>
          <w:szCs w:val="24"/>
          <w:lang w:val="en-GB"/>
        </w:rPr>
      </w:pPr>
    </w:p>
    <w:p w14:paraId="62B2505B" w14:textId="77777777" w:rsidR="004E368E" w:rsidRPr="004E368E" w:rsidRDefault="004E368E" w:rsidP="004E368E">
      <w:pPr>
        <w:ind w:left="420"/>
        <w:rPr>
          <w:sz w:val="24"/>
          <w:szCs w:val="24"/>
          <w:lang w:val="en-GB"/>
        </w:rPr>
      </w:pPr>
      <w:r>
        <w:rPr>
          <w:sz w:val="24"/>
          <w:szCs w:val="24"/>
          <w:lang w:val="en-GB"/>
        </w:rPr>
        <w:t xml:space="preserve">The PC understands the need for housing and over the past 6 years developments there has been 8 new developments in HW&amp;SB and the surrounding areas some of these will not been completed for another 3 years. Once they are completed and if any new developments under planning considerations, within these considerations new doctors and NHS dentist to be outlined, also the Congleton war </w:t>
      </w:r>
      <w:r w:rsidR="00AD7D94">
        <w:rPr>
          <w:sz w:val="24"/>
          <w:szCs w:val="24"/>
          <w:lang w:val="en-GB"/>
        </w:rPr>
        <w:t xml:space="preserve">memorial Hospital upgrade and given extra services eg A&amp;E etc. school upgrades to buildings </w:t>
      </w:r>
      <w:r w:rsidR="00AD7D94">
        <w:rPr>
          <w:sz w:val="24"/>
          <w:szCs w:val="24"/>
          <w:lang w:val="en-GB"/>
        </w:rPr>
        <w:lastRenderedPageBreak/>
        <w:t>to allow the extra influx of children including SEND facilities. A modern health centre to include HNS Dentists. Transport links eg extra bus routes to link to the town and beyond.</w:t>
      </w:r>
    </w:p>
    <w:p w14:paraId="6DC1A133" w14:textId="77777777" w:rsidR="00A07968" w:rsidRDefault="00A07968"/>
    <w:p w14:paraId="3852222E" w14:textId="77777777" w:rsidR="00A07968" w:rsidRDefault="00A07968"/>
    <w:p w14:paraId="41F613E8" w14:textId="77777777" w:rsidR="00A07968" w:rsidRDefault="00A07968"/>
    <w:p w14:paraId="186672EA" w14:textId="77777777" w:rsidR="00A07968" w:rsidRDefault="00A07968"/>
    <w:p w14:paraId="2D53475C" w14:textId="77777777" w:rsidR="00A07968" w:rsidRDefault="00A07968"/>
    <w:p w14:paraId="6EE571C8" w14:textId="77777777" w:rsidR="00A07968" w:rsidRDefault="00A07968"/>
    <w:p w14:paraId="734AEBEE" w14:textId="77777777" w:rsidR="00A07968" w:rsidRDefault="00A07968"/>
    <w:p w14:paraId="1C4A076B" w14:textId="77777777" w:rsidR="004E368E" w:rsidRDefault="004E368E"/>
    <w:p w14:paraId="5F0B5462" w14:textId="77777777" w:rsidR="004E368E" w:rsidRDefault="004E368E">
      <w:r>
        <w:rPr>
          <w:b/>
          <w:bCs/>
          <w:noProof/>
          <w:sz w:val="24"/>
          <w:szCs w:val="24"/>
          <w:lang w:val="en-GB"/>
        </w:rPr>
        <w:drawing>
          <wp:inline distT="0" distB="0" distL="114300" distR="114300" wp14:anchorId="2FC5B4DE" wp14:editId="2C8FA6A1">
            <wp:extent cx="5731510" cy="3224530"/>
            <wp:effectExtent l="0" t="0" r="2540" b="0"/>
            <wp:docPr id="2" name="Picture 2" descr="potential sited 20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potential sited 2026"/>
                    <pic:cNvPicPr>
                      <a:picLocks noChangeAspect="1"/>
                    </pic:cNvPicPr>
                  </pic:nvPicPr>
                  <pic:blipFill>
                    <a:blip r:embed="rId5"/>
                    <a:stretch>
                      <a:fillRect/>
                    </a:stretch>
                  </pic:blipFill>
                  <pic:spPr>
                    <a:xfrm>
                      <a:off x="0" y="0"/>
                      <a:ext cx="5731510" cy="3224530"/>
                    </a:xfrm>
                    <a:prstGeom prst="rect">
                      <a:avLst/>
                    </a:prstGeom>
                  </pic:spPr>
                </pic:pic>
              </a:graphicData>
            </a:graphic>
          </wp:inline>
        </w:drawing>
      </w:r>
    </w:p>
    <w:sectPr w:rsidR="004E368E">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DB75632A"/>
    <w:multiLevelType w:val="singleLevel"/>
    <w:tmpl w:val="DB75632A"/>
    <w:lvl w:ilvl="0">
      <w:start w:val="1"/>
      <w:numFmt w:val="bullet"/>
      <w:lvlText w:val=""/>
      <w:lvlJc w:val="left"/>
      <w:pPr>
        <w:tabs>
          <w:tab w:val="left" w:pos="420"/>
        </w:tabs>
        <w:ind w:left="420" w:hanging="420"/>
      </w:pPr>
      <w:rPr>
        <w:rFonts w:ascii="Wingdings" w:hAnsi="Wingdings" w:hint="default"/>
      </w:rPr>
    </w:lvl>
  </w:abstractNum>
  <w:num w:numId="1" w16cid:durableId="58715232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ttachedTemplate r:id="rId1"/>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E18E9"/>
    <w:rsid w:val="00011659"/>
    <w:rsid w:val="0004180D"/>
    <w:rsid w:val="0035077F"/>
    <w:rsid w:val="003D5BB1"/>
    <w:rsid w:val="004E368E"/>
    <w:rsid w:val="00791CC9"/>
    <w:rsid w:val="00A07968"/>
    <w:rsid w:val="00AD7D94"/>
    <w:rsid w:val="00BE11FF"/>
    <w:rsid w:val="00C74EDF"/>
    <w:rsid w:val="00CE18E9"/>
    <w:rsid w:val="00CF4A8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33CEAD0"/>
  <w15:chartTrackingRefBased/>
  <w15:docId w15:val="{F9FFDE3B-86E9-4527-8FFC-AEFE8A7E48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07968"/>
    <w:pPr>
      <w:spacing w:after="0" w:line="240" w:lineRule="auto"/>
    </w:pPr>
    <w:rPr>
      <w:rFonts w:eastAsiaTheme="minorEastAsia"/>
      <w:kern w:val="0"/>
      <w:sz w:val="20"/>
      <w:szCs w:val="20"/>
      <w:lang w:val="en-US" w:eastAsia="zh-CN"/>
      <w14:ligatures w14:val="none"/>
    </w:rPr>
  </w:style>
  <w:style w:type="paragraph" w:styleId="Heading1">
    <w:name w:val="heading 1"/>
    <w:basedOn w:val="Normal"/>
    <w:next w:val="Normal"/>
    <w:link w:val="Heading1Char"/>
    <w:uiPriority w:val="9"/>
    <w:qFormat/>
    <w:rsid w:val="00A0796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A0796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A07968"/>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A07968"/>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A07968"/>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A07968"/>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A07968"/>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A07968"/>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A07968"/>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07968"/>
    <w:rPr>
      <w:rFonts w:asciiTheme="majorHAnsi" w:eastAsiaTheme="majorEastAsia" w:hAnsiTheme="majorHAnsi" w:cstheme="majorBidi"/>
      <w:noProof/>
      <w:color w:val="0F4761" w:themeColor="accent1" w:themeShade="BF"/>
      <w:sz w:val="40"/>
      <w:szCs w:val="40"/>
    </w:rPr>
  </w:style>
  <w:style w:type="character" w:customStyle="1" w:styleId="Heading2Char">
    <w:name w:val="Heading 2 Char"/>
    <w:basedOn w:val="DefaultParagraphFont"/>
    <w:link w:val="Heading2"/>
    <w:uiPriority w:val="9"/>
    <w:semiHidden/>
    <w:rsid w:val="00A07968"/>
    <w:rPr>
      <w:rFonts w:asciiTheme="majorHAnsi" w:eastAsiaTheme="majorEastAsia" w:hAnsiTheme="majorHAnsi" w:cstheme="majorBidi"/>
      <w:noProof/>
      <w:color w:val="0F4761" w:themeColor="accent1" w:themeShade="BF"/>
      <w:sz w:val="32"/>
      <w:szCs w:val="32"/>
    </w:rPr>
  </w:style>
  <w:style w:type="character" w:customStyle="1" w:styleId="Heading3Char">
    <w:name w:val="Heading 3 Char"/>
    <w:basedOn w:val="DefaultParagraphFont"/>
    <w:link w:val="Heading3"/>
    <w:uiPriority w:val="9"/>
    <w:semiHidden/>
    <w:rsid w:val="00A07968"/>
    <w:rPr>
      <w:rFonts w:eastAsiaTheme="majorEastAsia" w:cstheme="majorBidi"/>
      <w:noProof/>
      <w:color w:val="0F4761" w:themeColor="accent1" w:themeShade="BF"/>
      <w:sz w:val="28"/>
      <w:szCs w:val="28"/>
    </w:rPr>
  </w:style>
  <w:style w:type="character" w:customStyle="1" w:styleId="Heading4Char">
    <w:name w:val="Heading 4 Char"/>
    <w:basedOn w:val="DefaultParagraphFont"/>
    <w:link w:val="Heading4"/>
    <w:uiPriority w:val="9"/>
    <w:semiHidden/>
    <w:rsid w:val="00A07968"/>
    <w:rPr>
      <w:rFonts w:eastAsiaTheme="majorEastAsia" w:cstheme="majorBidi"/>
      <w:i/>
      <w:iCs/>
      <w:noProof/>
      <w:color w:val="0F4761" w:themeColor="accent1" w:themeShade="BF"/>
    </w:rPr>
  </w:style>
  <w:style w:type="character" w:customStyle="1" w:styleId="Heading5Char">
    <w:name w:val="Heading 5 Char"/>
    <w:basedOn w:val="DefaultParagraphFont"/>
    <w:link w:val="Heading5"/>
    <w:uiPriority w:val="9"/>
    <w:semiHidden/>
    <w:rsid w:val="00A07968"/>
    <w:rPr>
      <w:rFonts w:eastAsiaTheme="majorEastAsia" w:cstheme="majorBidi"/>
      <w:noProof/>
      <w:color w:val="0F4761" w:themeColor="accent1" w:themeShade="BF"/>
    </w:rPr>
  </w:style>
  <w:style w:type="character" w:customStyle="1" w:styleId="Heading6Char">
    <w:name w:val="Heading 6 Char"/>
    <w:basedOn w:val="DefaultParagraphFont"/>
    <w:link w:val="Heading6"/>
    <w:uiPriority w:val="9"/>
    <w:semiHidden/>
    <w:rsid w:val="00A07968"/>
    <w:rPr>
      <w:rFonts w:eastAsiaTheme="majorEastAsia" w:cstheme="majorBidi"/>
      <w:i/>
      <w:iCs/>
      <w:noProof/>
      <w:color w:val="595959" w:themeColor="text1" w:themeTint="A6"/>
    </w:rPr>
  </w:style>
  <w:style w:type="character" w:customStyle="1" w:styleId="Heading7Char">
    <w:name w:val="Heading 7 Char"/>
    <w:basedOn w:val="DefaultParagraphFont"/>
    <w:link w:val="Heading7"/>
    <w:uiPriority w:val="9"/>
    <w:semiHidden/>
    <w:rsid w:val="00A07968"/>
    <w:rPr>
      <w:rFonts w:eastAsiaTheme="majorEastAsia" w:cstheme="majorBidi"/>
      <w:noProof/>
      <w:color w:val="595959" w:themeColor="text1" w:themeTint="A6"/>
    </w:rPr>
  </w:style>
  <w:style w:type="character" w:customStyle="1" w:styleId="Heading8Char">
    <w:name w:val="Heading 8 Char"/>
    <w:basedOn w:val="DefaultParagraphFont"/>
    <w:link w:val="Heading8"/>
    <w:uiPriority w:val="9"/>
    <w:semiHidden/>
    <w:rsid w:val="00A07968"/>
    <w:rPr>
      <w:rFonts w:eastAsiaTheme="majorEastAsia" w:cstheme="majorBidi"/>
      <w:i/>
      <w:iCs/>
      <w:noProof/>
      <w:color w:val="272727" w:themeColor="text1" w:themeTint="D8"/>
    </w:rPr>
  </w:style>
  <w:style w:type="character" w:customStyle="1" w:styleId="Heading9Char">
    <w:name w:val="Heading 9 Char"/>
    <w:basedOn w:val="DefaultParagraphFont"/>
    <w:link w:val="Heading9"/>
    <w:uiPriority w:val="9"/>
    <w:semiHidden/>
    <w:rsid w:val="00A07968"/>
    <w:rPr>
      <w:rFonts w:eastAsiaTheme="majorEastAsia" w:cstheme="majorBidi"/>
      <w:noProof/>
      <w:color w:val="272727" w:themeColor="text1" w:themeTint="D8"/>
    </w:rPr>
  </w:style>
  <w:style w:type="paragraph" w:styleId="Title">
    <w:name w:val="Title"/>
    <w:basedOn w:val="Normal"/>
    <w:next w:val="Normal"/>
    <w:link w:val="TitleChar"/>
    <w:uiPriority w:val="10"/>
    <w:qFormat/>
    <w:rsid w:val="00A07968"/>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07968"/>
    <w:rPr>
      <w:rFonts w:asciiTheme="majorHAnsi" w:eastAsiaTheme="majorEastAsia" w:hAnsiTheme="majorHAnsi" w:cstheme="majorBidi"/>
      <w:noProof/>
      <w:spacing w:val="-10"/>
      <w:kern w:val="28"/>
      <w:sz w:val="56"/>
      <w:szCs w:val="56"/>
    </w:rPr>
  </w:style>
  <w:style w:type="paragraph" w:styleId="Subtitle">
    <w:name w:val="Subtitle"/>
    <w:basedOn w:val="Normal"/>
    <w:next w:val="Normal"/>
    <w:link w:val="SubtitleChar"/>
    <w:uiPriority w:val="11"/>
    <w:qFormat/>
    <w:rsid w:val="00A07968"/>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A07968"/>
    <w:rPr>
      <w:rFonts w:eastAsiaTheme="majorEastAsia" w:cstheme="majorBidi"/>
      <w:noProof/>
      <w:color w:val="595959" w:themeColor="text1" w:themeTint="A6"/>
      <w:spacing w:val="15"/>
      <w:sz w:val="28"/>
      <w:szCs w:val="28"/>
    </w:rPr>
  </w:style>
  <w:style w:type="paragraph" w:styleId="Quote">
    <w:name w:val="Quote"/>
    <w:basedOn w:val="Normal"/>
    <w:next w:val="Normal"/>
    <w:link w:val="QuoteChar"/>
    <w:uiPriority w:val="29"/>
    <w:qFormat/>
    <w:rsid w:val="00A07968"/>
    <w:pPr>
      <w:spacing w:before="160"/>
      <w:jc w:val="center"/>
    </w:pPr>
    <w:rPr>
      <w:i/>
      <w:iCs/>
      <w:color w:val="404040" w:themeColor="text1" w:themeTint="BF"/>
    </w:rPr>
  </w:style>
  <w:style w:type="character" w:customStyle="1" w:styleId="QuoteChar">
    <w:name w:val="Quote Char"/>
    <w:basedOn w:val="DefaultParagraphFont"/>
    <w:link w:val="Quote"/>
    <w:uiPriority w:val="29"/>
    <w:rsid w:val="00A07968"/>
    <w:rPr>
      <w:i/>
      <w:iCs/>
      <w:noProof/>
      <w:color w:val="404040" w:themeColor="text1" w:themeTint="BF"/>
    </w:rPr>
  </w:style>
  <w:style w:type="paragraph" w:styleId="ListParagraph">
    <w:name w:val="List Paragraph"/>
    <w:basedOn w:val="Normal"/>
    <w:uiPriority w:val="34"/>
    <w:qFormat/>
    <w:rsid w:val="00A07968"/>
    <w:pPr>
      <w:ind w:left="720"/>
      <w:contextualSpacing/>
    </w:pPr>
  </w:style>
  <w:style w:type="character" w:styleId="IntenseEmphasis">
    <w:name w:val="Intense Emphasis"/>
    <w:basedOn w:val="DefaultParagraphFont"/>
    <w:uiPriority w:val="21"/>
    <w:qFormat/>
    <w:rsid w:val="00A07968"/>
    <w:rPr>
      <w:i/>
      <w:iCs/>
      <w:color w:val="0F4761" w:themeColor="accent1" w:themeShade="BF"/>
    </w:rPr>
  </w:style>
  <w:style w:type="paragraph" w:styleId="IntenseQuote">
    <w:name w:val="Intense Quote"/>
    <w:basedOn w:val="Normal"/>
    <w:next w:val="Normal"/>
    <w:link w:val="IntenseQuoteChar"/>
    <w:uiPriority w:val="30"/>
    <w:qFormat/>
    <w:rsid w:val="00A0796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A07968"/>
    <w:rPr>
      <w:i/>
      <w:iCs/>
      <w:noProof/>
      <w:color w:val="0F4761" w:themeColor="accent1" w:themeShade="BF"/>
    </w:rPr>
  </w:style>
  <w:style w:type="character" w:styleId="IntenseReference">
    <w:name w:val="Intense Reference"/>
    <w:basedOn w:val="DefaultParagraphFont"/>
    <w:uiPriority w:val="32"/>
    <w:qFormat/>
    <w:rsid w:val="00A07968"/>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marco\OneDrive\Desktop\Observations.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Observations</Template>
  <TotalTime>0</TotalTime>
  <Pages>2</Pages>
  <Words>376</Words>
  <Characters>2149</Characters>
  <Application>Microsoft Office Word</Application>
  <DocSecurity>0</DocSecurity>
  <Lines>17</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mark hill</dc:creator>
  <cp:keywords/>
  <dc:description/>
  <cp:lastModifiedBy>mark hill</cp:lastModifiedBy>
  <cp:revision>1</cp:revision>
  <dcterms:created xsi:type="dcterms:W3CDTF">2026-08-25T07:15:00Z</dcterms:created>
  <dcterms:modified xsi:type="dcterms:W3CDTF">2026-08-25T07:16:00Z</dcterms:modified>
</cp:coreProperties>
</file>