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CD177" w14:textId="77F6EFFE" w:rsidR="003842F6" w:rsidRPr="00C8372F" w:rsidRDefault="006E64CB">
      <w:pPr>
        <w:rPr>
          <w:b/>
          <w:bCs/>
        </w:rPr>
      </w:pPr>
      <w:r>
        <w:rPr>
          <w:b/>
          <w:bCs/>
        </w:rPr>
        <w:t>Goostrey – Wrong use of LSOAs.</w:t>
      </w:r>
    </w:p>
    <w:p w14:paraId="68E40B39" w14:textId="25AAAE9E" w:rsidR="003177AD" w:rsidRDefault="003177AD" w:rsidP="00145829">
      <w:r>
        <w:t>The previous Local Plan</w:t>
      </w:r>
      <w:r w:rsidR="00375EB6">
        <w:t xml:space="preserve"> </w:t>
      </w:r>
      <w:r w:rsidR="004D4A41">
        <w:t xml:space="preserve">wrongly </w:t>
      </w:r>
      <w:r w:rsidR="00375EB6">
        <w:t>defined Goostrey as the combination of tw</w:t>
      </w:r>
      <w:r w:rsidR="006B531E">
        <w:t xml:space="preserve">o </w:t>
      </w:r>
      <w:r w:rsidR="00771912">
        <w:t xml:space="preserve">Lower Layer Super Output Areas </w:t>
      </w:r>
      <w:r w:rsidR="005A00AF">
        <w:t>(ONS Numbers E0101</w:t>
      </w:r>
      <w:r w:rsidR="00745096">
        <w:t xml:space="preserve">8411 and E01018412) also called Cheshire East 022B and </w:t>
      </w:r>
      <w:r w:rsidR="005E2AF9">
        <w:t xml:space="preserve">022C respectively.  </w:t>
      </w:r>
      <w:r w:rsidR="006E64CB">
        <w:t>But t</w:t>
      </w:r>
      <w:r w:rsidR="005E2AF9">
        <w:t xml:space="preserve">his area </w:t>
      </w:r>
      <w:r w:rsidR="00D03F13">
        <w:t xml:space="preserve">also </w:t>
      </w:r>
      <w:r w:rsidR="00565459">
        <w:t>i</w:t>
      </w:r>
      <w:r w:rsidR="005E2AF9">
        <w:t xml:space="preserve">ncludes the entire parishes </w:t>
      </w:r>
      <w:r w:rsidR="005C768A">
        <w:t>of Cranage, Twemlow and Swettenham</w:t>
      </w:r>
      <w:r w:rsidR="0074560A">
        <w:t xml:space="preserve"> </w:t>
      </w:r>
      <w:r w:rsidR="00D03F13">
        <w:t xml:space="preserve">which have </w:t>
      </w:r>
      <w:r w:rsidR="0074560A">
        <w:t>nothing at all to do with Goostrey</w:t>
      </w:r>
      <w:r w:rsidR="005C768A">
        <w:t xml:space="preserve">.  </w:t>
      </w:r>
      <w:r w:rsidR="00D65A7B">
        <w:t xml:space="preserve">This wide area is not ‘Goostrey’ and anyway the definition </w:t>
      </w:r>
      <w:r w:rsidR="00E82D66">
        <w:t>i</w:t>
      </w:r>
      <w:r w:rsidR="00145829">
        <w:t xml:space="preserve">s </w:t>
      </w:r>
      <w:r w:rsidR="00417391">
        <w:t>in</w:t>
      </w:r>
      <w:r w:rsidR="00145829">
        <w:t xml:space="preserve">consistent with a number of other documents </w:t>
      </w:r>
      <w:r w:rsidR="006E64CB">
        <w:t xml:space="preserve">in the Local Plan </w:t>
      </w:r>
      <w:r w:rsidR="00145829">
        <w:t>as follows:</w:t>
      </w:r>
    </w:p>
    <w:p w14:paraId="54E20957" w14:textId="051B356F" w:rsidR="00145829" w:rsidRDefault="00662CE8" w:rsidP="00375EB6">
      <w:pPr>
        <w:pStyle w:val="ListParagraph"/>
        <w:numPr>
          <w:ilvl w:val="0"/>
          <w:numId w:val="1"/>
        </w:numPr>
      </w:pPr>
      <w:r>
        <w:t xml:space="preserve">The </w:t>
      </w:r>
      <w:r w:rsidR="00DD4C07">
        <w:t xml:space="preserve">‘designated’ area </w:t>
      </w:r>
      <w:r w:rsidR="00342C33">
        <w:t>fo</w:t>
      </w:r>
      <w:r w:rsidR="00DD4C07">
        <w:t xml:space="preserve">r </w:t>
      </w:r>
      <w:r>
        <w:t xml:space="preserve">Goostrey Neighbourhood Plan </w:t>
      </w:r>
      <w:r w:rsidR="00DD4C07">
        <w:t>(</w:t>
      </w:r>
      <w:r w:rsidR="00056527">
        <w:t xml:space="preserve">which is </w:t>
      </w:r>
      <w:r w:rsidR="00DD4C07">
        <w:t>a</w:t>
      </w:r>
      <w:r w:rsidR="00342C33">
        <w:t>dopted</w:t>
      </w:r>
      <w:r w:rsidR="00DD4C07">
        <w:t xml:space="preserve"> by Cheshire East</w:t>
      </w:r>
      <w:r w:rsidR="0073697E">
        <w:t xml:space="preserve"> as part of the Local Plan</w:t>
      </w:r>
      <w:r w:rsidR="00DD4C07">
        <w:t xml:space="preserve">) is simply </w:t>
      </w:r>
      <w:r w:rsidR="00056527">
        <w:t>‘</w:t>
      </w:r>
      <w:r w:rsidR="00DD4C07">
        <w:t>Goostrey Parish</w:t>
      </w:r>
      <w:r w:rsidR="00056527">
        <w:t>’</w:t>
      </w:r>
      <w:r w:rsidR="00417391">
        <w:t>.  There is therefo</w:t>
      </w:r>
      <w:r w:rsidR="00342C33">
        <w:t xml:space="preserve">re a mismatch of all the data used in the </w:t>
      </w:r>
      <w:r w:rsidR="0031528B">
        <w:t>Local Plan and SADPD for Goostrey (</w:t>
      </w:r>
      <w:proofErr w:type="spellStart"/>
      <w:r w:rsidR="0031528B">
        <w:t>eg</w:t>
      </w:r>
      <w:proofErr w:type="spellEnd"/>
      <w:r w:rsidR="0031528B">
        <w:t xml:space="preserve"> housing, population etc)</w:t>
      </w:r>
      <w:r w:rsidR="00056527">
        <w:t xml:space="preserve"> with the Neighbourhood Plan.</w:t>
      </w:r>
      <w:r w:rsidR="00E82D66">
        <w:t xml:space="preserve">  The reason given </w:t>
      </w:r>
      <w:r w:rsidR="006E64CB">
        <w:t xml:space="preserve">by CEC </w:t>
      </w:r>
      <w:r w:rsidR="00E82D66">
        <w:t xml:space="preserve">at the time </w:t>
      </w:r>
      <w:r w:rsidR="009F28F6">
        <w:t xml:space="preserve">of the preparation of the Local Plan </w:t>
      </w:r>
      <w:r w:rsidR="00E82D66">
        <w:t xml:space="preserve">was that the ONS data </w:t>
      </w:r>
      <w:r w:rsidR="009F28F6">
        <w:t>was only available down to LSOA level.  This is not the case now as Goostrey Parish data is available</w:t>
      </w:r>
      <w:r w:rsidR="00515CEB">
        <w:t xml:space="preserve"> from the 2021 ONS Census.</w:t>
      </w:r>
    </w:p>
    <w:p w14:paraId="59229151" w14:textId="11661B72" w:rsidR="00515CEB" w:rsidRDefault="00515CEB" w:rsidP="00375EB6">
      <w:pPr>
        <w:pStyle w:val="ListParagraph"/>
        <w:numPr>
          <w:ilvl w:val="0"/>
          <w:numId w:val="1"/>
        </w:numPr>
      </w:pPr>
      <w:r>
        <w:t xml:space="preserve">In the ‘Housing Completions </w:t>
      </w:r>
      <w:r w:rsidR="002C461C">
        <w:t xml:space="preserve">and Supply Summary’ document, </w:t>
      </w:r>
      <w:r w:rsidR="00595C5F">
        <w:t xml:space="preserve">only </w:t>
      </w:r>
      <w:r w:rsidR="0073697E">
        <w:t>housing completions in Goostrey village are counted</w:t>
      </w:r>
      <w:r w:rsidR="000475C1">
        <w:t xml:space="preserve">.  In this document </w:t>
      </w:r>
      <w:r w:rsidR="002604DE">
        <w:t>Cranage, Twemlow and Swettenham are defined as “</w:t>
      </w:r>
      <w:r w:rsidR="002604DE" w:rsidRPr="00D03F13">
        <w:rPr>
          <w:u w:val="single"/>
        </w:rPr>
        <w:t>Other Settlements and Rural Areas”</w:t>
      </w:r>
      <w:r w:rsidR="002604DE">
        <w:t xml:space="preserve"> </w:t>
      </w:r>
      <w:proofErr w:type="spellStart"/>
      <w:r w:rsidR="002604DE">
        <w:t>ie</w:t>
      </w:r>
      <w:proofErr w:type="spellEnd"/>
      <w:r w:rsidR="002604DE">
        <w:t xml:space="preserve"> not part of Goostrey</w:t>
      </w:r>
      <w:r w:rsidR="00CD5DC8">
        <w:t xml:space="preserve">.  </w:t>
      </w:r>
    </w:p>
    <w:p w14:paraId="08820899" w14:textId="6C5ABBB4" w:rsidR="00DF203C" w:rsidRDefault="00DF203C" w:rsidP="00375EB6">
      <w:pPr>
        <w:pStyle w:val="ListParagraph"/>
        <w:numPr>
          <w:ilvl w:val="0"/>
          <w:numId w:val="1"/>
        </w:numPr>
      </w:pPr>
      <w:r>
        <w:t xml:space="preserve">Document ED06 </w:t>
      </w:r>
      <w:r w:rsidR="00C20249">
        <w:t xml:space="preserve">states that </w:t>
      </w:r>
      <w:r>
        <w:t xml:space="preserve">Cranage </w:t>
      </w:r>
      <w:r w:rsidR="00C20249">
        <w:t xml:space="preserve">“currently remains part of the Holmes Chapel </w:t>
      </w:r>
      <w:r w:rsidR="00002A3F">
        <w:t xml:space="preserve">settlement boundary”.  Surely Cranage cannot be part of </w:t>
      </w:r>
      <w:r w:rsidR="005F6D91">
        <w:t>“</w:t>
      </w:r>
      <w:r w:rsidR="00002A3F">
        <w:t>Goostrey</w:t>
      </w:r>
      <w:r w:rsidR="005F6D91">
        <w:t>”</w:t>
      </w:r>
      <w:r w:rsidR="00002A3F">
        <w:t xml:space="preserve"> and part </w:t>
      </w:r>
      <w:r w:rsidR="00651C5D">
        <w:t>of “Other Settlements and Rural Areas</w:t>
      </w:r>
      <w:r w:rsidR="005F6D91">
        <w:t>” and part of “Holmes Chapel”?</w:t>
      </w:r>
    </w:p>
    <w:p w14:paraId="3E07E0FF" w14:textId="5E7991C9" w:rsidR="00D45F83" w:rsidRDefault="00D45F83" w:rsidP="00D45F83">
      <w:r>
        <w:t xml:space="preserve">The problem could be solved in the new Local Plan by defining Goostrey </w:t>
      </w:r>
      <w:r w:rsidR="00FC563D">
        <w:t xml:space="preserve">as “Goostrey Parish” and using the ONS data for the Parish and </w:t>
      </w:r>
      <w:r w:rsidR="00FC563D" w:rsidRPr="004E1F26">
        <w:rPr>
          <w:u w:val="single"/>
        </w:rPr>
        <w:t xml:space="preserve">not </w:t>
      </w:r>
      <w:r w:rsidR="00FC563D">
        <w:t xml:space="preserve">the </w:t>
      </w:r>
      <w:r w:rsidR="004E1F26">
        <w:t>ONS data for the LSOA’s.</w:t>
      </w:r>
      <w:r w:rsidR="00630CD4">
        <w:t xml:space="preserve"> Goostrey has no connections with Cranage, Twemlow or Swettenham which are all distinct and separate Civil Parishes and all </w:t>
      </w:r>
      <w:r w:rsidR="007A5888">
        <w:t xml:space="preserve">geographically </w:t>
      </w:r>
      <w:r w:rsidR="00630CD4">
        <w:t>separate settlements.</w:t>
      </w:r>
    </w:p>
    <w:p w14:paraId="69C21CFC" w14:textId="3F01F161" w:rsidR="00FD6CD4" w:rsidRDefault="00FD6CD4" w:rsidP="00D45F83">
      <w:r>
        <w:t>The incorrect use of LSOA’s may be why Goostrey was wrongly designated as an LSC</w:t>
      </w:r>
      <w:r w:rsidR="00F70C0B">
        <w:t xml:space="preserve"> since the housing a</w:t>
      </w:r>
      <w:r w:rsidR="00DB51C6">
        <w:t>n</w:t>
      </w:r>
      <w:r w:rsidR="00F70C0B">
        <w:t>d population figures were wrongly c</w:t>
      </w:r>
      <w:r w:rsidR="0065622C">
        <w:t>alculated</w:t>
      </w:r>
      <w:r w:rsidR="00F70C0B">
        <w:t xml:space="preserve"> and Cra</w:t>
      </w:r>
      <w:r w:rsidR="00DB51C6">
        <w:t xml:space="preserve">nage, Twemlow and Swettenham are more likely </w:t>
      </w:r>
      <w:r w:rsidR="0065622C">
        <w:t xml:space="preserve">to </w:t>
      </w:r>
      <w:r w:rsidR="00DB51C6">
        <w:t>use the greater facilities in Holmes Chapel LSC.</w:t>
      </w:r>
    </w:p>
    <w:p w14:paraId="0549E7BE" w14:textId="66B44A33" w:rsidR="004E1F26" w:rsidRDefault="00685DA9" w:rsidP="00D45F83">
      <w:r>
        <w:t xml:space="preserve">The current </w:t>
      </w:r>
      <w:r w:rsidR="00E55932">
        <w:t xml:space="preserve">Local Plan muddled </w:t>
      </w:r>
      <w:r>
        <w:t>situation is illustrated below:</w:t>
      </w:r>
    </w:p>
    <w:p w14:paraId="2A93125E" w14:textId="77777777" w:rsidR="00AA6AB4" w:rsidRDefault="00AA6AB4" w:rsidP="00D45F83"/>
    <w:p w14:paraId="77E3A499" w14:textId="2258ADFB" w:rsidR="00AA6AB4" w:rsidRDefault="00AA6AB4" w:rsidP="00D45F83">
      <w:r w:rsidRPr="00AA6AB4">
        <w:lastRenderedPageBreak/>
        <w:drawing>
          <wp:inline distT="0" distB="0" distL="0" distR="0" wp14:anchorId="3F174588" wp14:editId="273F1EBD">
            <wp:extent cx="5731510" cy="5132070"/>
            <wp:effectExtent l="0" t="0" r="2540" b="0"/>
            <wp:docPr id="190898278" name="Picture 1" descr="A map with red lines and black arrow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98278" name="Picture 1" descr="A map with red lines and black arrows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13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F58F5" w14:textId="0B76E197" w:rsidR="00685DA9" w:rsidRDefault="00685DA9" w:rsidP="00D45F83"/>
    <w:p w14:paraId="02D354D7" w14:textId="77777777" w:rsidR="00685DA9" w:rsidRDefault="00685DA9" w:rsidP="00D45F83"/>
    <w:sectPr w:rsidR="00685D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9AF1C" w14:textId="77777777" w:rsidR="00FA1672" w:rsidRDefault="00FA1672" w:rsidP="00FA1672">
      <w:pPr>
        <w:spacing w:after="0" w:line="240" w:lineRule="auto"/>
      </w:pPr>
      <w:r>
        <w:separator/>
      </w:r>
    </w:p>
  </w:endnote>
  <w:endnote w:type="continuationSeparator" w:id="0">
    <w:p w14:paraId="7A608D9F" w14:textId="77777777" w:rsidR="00FA1672" w:rsidRDefault="00FA1672" w:rsidP="00FA1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41FB4" w14:textId="77777777" w:rsidR="00FA1672" w:rsidRDefault="00FA16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98797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C9C57A" w14:textId="5136A247" w:rsidR="00FA1672" w:rsidRDefault="00FA167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9F7641" w14:textId="77777777" w:rsidR="00FA1672" w:rsidRDefault="00FA167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2EAE2" w14:textId="77777777" w:rsidR="00FA1672" w:rsidRDefault="00FA16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38DEF" w14:textId="77777777" w:rsidR="00FA1672" w:rsidRDefault="00FA1672" w:rsidP="00FA1672">
      <w:pPr>
        <w:spacing w:after="0" w:line="240" w:lineRule="auto"/>
      </w:pPr>
      <w:r>
        <w:separator/>
      </w:r>
    </w:p>
  </w:footnote>
  <w:footnote w:type="continuationSeparator" w:id="0">
    <w:p w14:paraId="5FA74A29" w14:textId="77777777" w:rsidR="00FA1672" w:rsidRDefault="00FA1672" w:rsidP="00FA16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C6765" w14:textId="77777777" w:rsidR="00FA1672" w:rsidRDefault="00FA16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84E22" w14:textId="77777777" w:rsidR="00FA1672" w:rsidRDefault="00FA16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206A9" w14:textId="77777777" w:rsidR="00FA1672" w:rsidRDefault="00FA16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631D77"/>
    <w:multiLevelType w:val="hybridMultilevel"/>
    <w:tmpl w:val="1F6CC9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9267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7AD"/>
    <w:rsid w:val="00002A3F"/>
    <w:rsid w:val="000475C1"/>
    <w:rsid w:val="00056527"/>
    <w:rsid w:val="00145829"/>
    <w:rsid w:val="00196049"/>
    <w:rsid w:val="002604DE"/>
    <w:rsid w:val="002C461C"/>
    <w:rsid w:val="0031528B"/>
    <w:rsid w:val="003177AD"/>
    <w:rsid w:val="00342C33"/>
    <w:rsid w:val="00375EB6"/>
    <w:rsid w:val="003842F6"/>
    <w:rsid w:val="00417391"/>
    <w:rsid w:val="004D4A41"/>
    <w:rsid w:val="004E1F26"/>
    <w:rsid w:val="00515CEB"/>
    <w:rsid w:val="00565459"/>
    <w:rsid w:val="00595C5F"/>
    <w:rsid w:val="005A00AF"/>
    <w:rsid w:val="005C768A"/>
    <w:rsid w:val="005E2AF9"/>
    <w:rsid w:val="005F6D91"/>
    <w:rsid w:val="00630CD4"/>
    <w:rsid w:val="00651C5D"/>
    <w:rsid w:val="0065622C"/>
    <w:rsid w:val="00662CE8"/>
    <w:rsid w:val="00685DA9"/>
    <w:rsid w:val="006B531E"/>
    <w:rsid w:val="006E64CB"/>
    <w:rsid w:val="0073697E"/>
    <w:rsid w:val="00745096"/>
    <w:rsid w:val="0074560A"/>
    <w:rsid w:val="00771912"/>
    <w:rsid w:val="007A5888"/>
    <w:rsid w:val="00871BDA"/>
    <w:rsid w:val="00986FEB"/>
    <w:rsid w:val="009F28F6"/>
    <w:rsid w:val="00AA62C9"/>
    <w:rsid w:val="00AA6AB4"/>
    <w:rsid w:val="00AE4D7C"/>
    <w:rsid w:val="00C03E12"/>
    <w:rsid w:val="00C20249"/>
    <w:rsid w:val="00C8372F"/>
    <w:rsid w:val="00CD5DC8"/>
    <w:rsid w:val="00D03F13"/>
    <w:rsid w:val="00D45F83"/>
    <w:rsid w:val="00D65A7B"/>
    <w:rsid w:val="00DB51C6"/>
    <w:rsid w:val="00DD4C07"/>
    <w:rsid w:val="00DF203C"/>
    <w:rsid w:val="00E55932"/>
    <w:rsid w:val="00E82D66"/>
    <w:rsid w:val="00EA51F1"/>
    <w:rsid w:val="00F70C0B"/>
    <w:rsid w:val="00FA1672"/>
    <w:rsid w:val="00FC563D"/>
    <w:rsid w:val="00FD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7B4AC"/>
  <w15:chartTrackingRefBased/>
  <w15:docId w15:val="{8E0970B2-94DB-4337-ABEA-72B38EB6B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77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77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77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77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77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77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77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77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77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77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77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77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77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77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77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77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77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77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77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77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77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77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77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77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77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77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7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7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77A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A16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1672"/>
  </w:style>
  <w:style w:type="paragraph" w:styleId="Footer">
    <w:name w:val="footer"/>
    <w:basedOn w:val="Normal"/>
    <w:link w:val="FooterChar"/>
    <w:uiPriority w:val="99"/>
    <w:unhideWhenUsed/>
    <w:rsid w:val="00FA16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16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Morris</dc:creator>
  <cp:keywords/>
  <dc:description/>
  <cp:lastModifiedBy>Ken Morris</cp:lastModifiedBy>
  <cp:revision>56</cp:revision>
  <cp:lastPrinted>2026-08-17T08:04:00Z</cp:lastPrinted>
  <dcterms:created xsi:type="dcterms:W3CDTF">2026-08-17T07:00:00Z</dcterms:created>
  <dcterms:modified xsi:type="dcterms:W3CDTF">2026-08-17T08:11:00Z</dcterms:modified>
</cp:coreProperties>
</file>